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FB" w:rsidRPr="006A696C" w:rsidRDefault="00F01CFB" w:rsidP="00EA65AC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7" o:title=""/>
          </v:shape>
          <o:OLEObject Type="Embed" ProgID="Word.Picture.8" ShapeID="_x0000_i1025" DrawAspect="Content" ObjectID="_1692518140" r:id="rId8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01CFB" w:rsidRPr="00D6230D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1CFB" w:rsidRPr="00A70286" w:rsidRDefault="00F01CFB" w:rsidP="0007367B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F01CFB" w:rsidRPr="00A70286" w:rsidRDefault="00F01CFB" w:rsidP="0007367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F01CFB" w:rsidRPr="007573B1" w:rsidRDefault="00F01CFB" w:rsidP="0007367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F01CFB" w:rsidRPr="00402A9B" w:rsidRDefault="00FE02CF" w:rsidP="00EA65AC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402A9B">
        <w:rPr>
          <w:lang w:val="uk-UA"/>
        </w:rPr>
        <w:t>03</w:t>
      </w:r>
      <w:r w:rsidR="00483D32">
        <w:rPr>
          <w:lang w:val="uk-UA"/>
        </w:rPr>
        <w:t>»  ___</w:t>
      </w:r>
      <w:r w:rsidR="0068702A">
        <w:rPr>
          <w:lang w:val="uk-UA"/>
        </w:rPr>
        <w:t>_</w:t>
      </w:r>
      <w:r w:rsidR="00402A9B">
        <w:rPr>
          <w:lang w:val="uk-UA"/>
        </w:rPr>
        <w:t>09</w:t>
      </w:r>
      <w:r w:rsidR="0068702A">
        <w:rPr>
          <w:lang w:val="uk-UA"/>
        </w:rPr>
        <w:t>___</w:t>
      </w:r>
      <w:r w:rsidR="00483D32">
        <w:rPr>
          <w:lang w:val="uk-UA"/>
        </w:rPr>
        <w:t>___ 202</w:t>
      </w:r>
      <w:r w:rsidR="0068702A">
        <w:rPr>
          <w:lang w:val="uk-UA"/>
        </w:rPr>
        <w:t>1</w:t>
      </w:r>
      <w:r w:rsidR="00F01CFB">
        <w:rPr>
          <w:lang w:val="uk-UA"/>
        </w:rPr>
        <w:t xml:space="preserve">    №</w:t>
      </w:r>
      <w:r w:rsidR="00402A9B">
        <w:rPr>
          <w:lang w:val="uk-UA"/>
        </w:rPr>
        <w:t xml:space="preserve"> </w:t>
      </w:r>
      <w:r w:rsidR="00402A9B" w:rsidRPr="00402A9B">
        <w:rPr>
          <w:u w:val="single"/>
          <w:lang w:val="uk-UA"/>
        </w:rPr>
        <w:t>245</w:t>
      </w:r>
      <w:r w:rsidR="00402A9B">
        <w:rPr>
          <w:u w:val="single"/>
          <w:lang w:val="uk-UA"/>
        </w:rPr>
        <w:t xml:space="preserve"> </w:t>
      </w:r>
      <w:r w:rsidR="00402A9B" w:rsidRPr="00402A9B">
        <w:rPr>
          <w:u w:val="single"/>
          <w:lang w:val="uk-UA"/>
        </w:rPr>
        <w:t>-</w:t>
      </w:r>
      <w:r w:rsidR="00402A9B">
        <w:rPr>
          <w:u w:val="single"/>
          <w:lang w:val="uk-UA"/>
        </w:rPr>
        <w:t xml:space="preserve"> </w:t>
      </w:r>
      <w:r w:rsidR="00402A9B" w:rsidRPr="00402A9B">
        <w:rPr>
          <w:u w:val="single"/>
          <w:lang w:val="uk-UA"/>
        </w:rPr>
        <w:t>р</w:t>
      </w:r>
    </w:p>
    <w:p w:rsidR="00F01CFB" w:rsidRDefault="00F01CFB" w:rsidP="00EA65AC">
      <w:pPr>
        <w:spacing w:before="120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747479">
      <w:pPr>
        <w:ind w:right="4536"/>
        <w:jc w:val="both"/>
        <w:rPr>
          <w:rFonts w:ascii="Times New Roman" w:hAnsi="Times New Roman" w:cs="Times New Roman"/>
          <w:noProof w:val="0"/>
          <w:lang w:val="uk-UA"/>
        </w:rPr>
      </w:pPr>
      <w:r w:rsidRPr="00147910">
        <w:rPr>
          <w:rFonts w:ascii="Times New Roman" w:hAnsi="Times New Roman" w:cs="Times New Roman"/>
          <w:noProof w:val="0"/>
          <w:lang w:val="uk-UA"/>
        </w:rPr>
        <w:t xml:space="preserve">Про </w:t>
      </w:r>
      <w:r w:rsidR="00164650">
        <w:rPr>
          <w:rFonts w:ascii="Times New Roman" w:hAnsi="Times New Roman" w:cs="Times New Roman"/>
          <w:noProof w:val="0"/>
          <w:lang w:val="uk-UA"/>
        </w:rPr>
        <w:t>підвищення норм витрат палива автотранспорт</w:t>
      </w:r>
      <w:r w:rsidR="000357EC">
        <w:rPr>
          <w:rFonts w:ascii="Times New Roman" w:hAnsi="Times New Roman" w:cs="Times New Roman"/>
          <w:noProof w:val="0"/>
          <w:lang w:val="uk-UA"/>
        </w:rPr>
        <w:t>ною технікою, яка знаходиться на балансі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</w:t>
      </w:r>
      <w:r>
        <w:rPr>
          <w:rFonts w:ascii="Times New Roman" w:hAnsi="Times New Roman" w:cs="Times New Roman"/>
          <w:noProof w:val="0"/>
          <w:lang w:val="uk-UA"/>
        </w:rPr>
        <w:t>виконавчого</w:t>
      </w:r>
      <w:r w:rsidR="00DA587D">
        <w:rPr>
          <w:rFonts w:ascii="Times New Roman" w:hAnsi="Times New Roman" w:cs="Times New Roman"/>
          <w:noProof w:val="0"/>
          <w:lang w:val="uk-UA"/>
        </w:rPr>
        <w:t xml:space="preserve"> </w:t>
      </w:r>
      <w:r>
        <w:rPr>
          <w:rFonts w:ascii="Times New Roman" w:hAnsi="Times New Roman" w:cs="Times New Roman"/>
          <w:noProof w:val="0"/>
          <w:lang w:val="uk-UA"/>
        </w:rPr>
        <w:t xml:space="preserve">комітету Южноукраїнської міської ради </w:t>
      </w:r>
    </w:p>
    <w:p w:rsidR="0068702A" w:rsidRDefault="0068702A" w:rsidP="00DA587D">
      <w:pPr>
        <w:ind w:right="4252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EA65AC">
      <w:pPr>
        <w:spacing w:before="120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6913E9" w:rsidP="006913E9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01CFB">
        <w:rPr>
          <w:lang w:val="uk-UA"/>
        </w:rPr>
        <w:t>Керуючись п.п.</w:t>
      </w:r>
      <w:r w:rsidR="00164650">
        <w:rPr>
          <w:lang w:val="uk-UA"/>
        </w:rPr>
        <w:t xml:space="preserve"> 1, </w:t>
      </w:r>
      <w:r w:rsidR="00282CC8">
        <w:rPr>
          <w:lang w:val="uk-UA"/>
        </w:rPr>
        <w:t xml:space="preserve">7, </w:t>
      </w:r>
      <w:r w:rsidR="00F01CFB">
        <w:rPr>
          <w:lang w:val="uk-UA"/>
        </w:rPr>
        <w:t>19, 20 ч.4 ст.42 Закону України «Про місцеве самоврядування</w:t>
      </w:r>
      <w:r w:rsidR="00697DA5">
        <w:rPr>
          <w:lang w:val="uk-UA"/>
        </w:rPr>
        <w:t xml:space="preserve">            </w:t>
      </w:r>
      <w:r w:rsidR="00F01CFB">
        <w:rPr>
          <w:lang w:val="uk-UA"/>
        </w:rPr>
        <w:t xml:space="preserve">  в Україні», </w:t>
      </w:r>
      <w:r w:rsidR="0068702A">
        <w:rPr>
          <w:lang w:val="uk-UA"/>
        </w:rPr>
        <w:t xml:space="preserve">враховуючи </w:t>
      </w:r>
      <w:r w:rsidR="00164650">
        <w:rPr>
          <w:lang w:val="uk-UA"/>
        </w:rPr>
        <w:t>наказ Міністерства транспорту України від 10.02.1998 №43 «Про затвердження Норм витрат палива і мастильних матеріалів на автомобільному транспорті</w:t>
      </w:r>
      <w:r>
        <w:rPr>
          <w:lang w:val="uk-UA"/>
        </w:rPr>
        <w:t>»</w:t>
      </w:r>
      <w:r w:rsidR="000357EC">
        <w:rPr>
          <w:lang w:val="uk-UA"/>
        </w:rPr>
        <w:t xml:space="preserve"> (далі - наказ)</w:t>
      </w:r>
      <w:r w:rsidR="00F01CFB">
        <w:rPr>
          <w:lang w:val="uk-UA"/>
        </w:rPr>
        <w:t>:</w:t>
      </w:r>
    </w:p>
    <w:p w:rsidR="00697DA5" w:rsidRDefault="00697DA5" w:rsidP="006913E9">
      <w:pPr>
        <w:jc w:val="both"/>
        <w:rPr>
          <w:lang w:val="uk-UA"/>
        </w:rPr>
      </w:pPr>
    </w:p>
    <w:p w:rsidR="00F01CFB" w:rsidRDefault="006913E9" w:rsidP="006913E9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</w:t>
      </w:r>
      <w:r w:rsidR="00F01CFB">
        <w:rPr>
          <w:rFonts w:ascii="Times New Roman" w:hAnsi="Times New Roman" w:cs="Times New Roman"/>
          <w:noProof w:val="0"/>
          <w:lang w:val="uk-UA"/>
        </w:rPr>
        <w:t xml:space="preserve">1. Затвердити </w:t>
      </w:r>
      <w:r w:rsidR="00164650">
        <w:rPr>
          <w:rFonts w:ascii="Times New Roman" w:hAnsi="Times New Roman" w:cs="Times New Roman"/>
          <w:noProof w:val="0"/>
          <w:lang w:val="uk-UA"/>
        </w:rPr>
        <w:t>в холодну пору року</w:t>
      </w:r>
      <w:r w:rsidR="000357EC">
        <w:rPr>
          <w:rFonts w:ascii="Times New Roman" w:hAnsi="Times New Roman" w:cs="Times New Roman"/>
          <w:noProof w:val="0"/>
          <w:lang w:val="uk-UA"/>
        </w:rPr>
        <w:t xml:space="preserve"> (п. 3.1.1 наказу)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підвищенні норми використання палива авто</w:t>
      </w:r>
      <w:r w:rsidR="000357EC">
        <w:rPr>
          <w:rFonts w:ascii="Times New Roman" w:hAnsi="Times New Roman" w:cs="Times New Roman"/>
          <w:noProof w:val="0"/>
          <w:lang w:val="uk-UA"/>
        </w:rPr>
        <w:t>транспортною технікою, яка знаходиться на балансі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</w:t>
      </w:r>
      <w:r w:rsidR="00F01CFB">
        <w:rPr>
          <w:rFonts w:ascii="Times New Roman" w:hAnsi="Times New Roman" w:cs="Times New Roman"/>
          <w:noProof w:val="0"/>
          <w:lang w:val="uk-UA"/>
        </w:rPr>
        <w:t>виконавчого комітету Южноукраїнської міської ради</w:t>
      </w:r>
      <w:r w:rsidR="00164650">
        <w:rPr>
          <w:rFonts w:ascii="Times New Roman" w:hAnsi="Times New Roman" w:cs="Times New Roman"/>
          <w:noProof w:val="0"/>
          <w:lang w:val="uk-UA"/>
        </w:rPr>
        <w:t xml:space="preserve"> в залежності від середньодобової температури повітря навколишнього природного середовища</w:t>
      </w:r>
      <w:r w:rsidR="000357EC">
        <w:rPr>
          <w:rFonts w:ascii="Times New Roman" w:hAnsi="Times New Roman" w:cs="Times New Roman"/>
          <w:noProof w:val="0"/>
          <w:lang w:val="uk-UA"/>
        </w:rPr>
        <w:t xml:space="preserve"> (п. 3.1.1.1 наказу)</w:t>
      </w:r>
      <w:r w:rsidR="00F01CFB">
        <w:rPr>
          <w:rFonts w:ascii="Times New Roman" w:hAnsi="Times New Roman" w:cs="Times New Roman"/>
          <w:noProof w:val="0"/>
          <w:lang w:val="uk-UA"/>
        </w:rPr>
        <w:t>:</w:t>
      </w:r>
    </w:p>
    <w:p w:rsidR="00A1605F" w:rsidRDefault="00A1605F" w:rsidP="006913E9">
      <w:pPr>
        <w:jc w:val="both"/>
        <w:rPr>
          <w:rFonts w:ascii="Times New Roman" w:hAnsi="Times New Roman" w:cs="Times New Roman"/>
          <w:noProof w:val="0"/>
          <w:lang w:val="uk-UA"/>
        </w:rPr>
      </w:pPr>
    </w:p>
    <w:tbl>
      <w:tblPr>
        <w:tblW w:w="8790" w:type="dxa"/>
        <w:tblInd w:w="108" w:type="dxa"/>
        <w:tblLook w:val="00A0" w:firstRow="1" w:lastRow="0" w:firstColumn="1" w:lastColumn="0" w:noHBand="0" w:noVBand="0"/>
      </w:tblPr>
      <w:tblGrid>
        <w:gridCol w:w="8790"/>
      </w:tblGrid>
      <w:tr w:rsidR="00F01CFB" w:rsidTr="0025427D">
        <w:tc>
          <w:tcPr>
            <w:tcW w:w="8790" w:type="dxa"/>
          </w:tcPr>
          <w:p w:rsidR="00F01CFB" w:rsidRPr="0086555B" w:rsidRDefault="00A1605F" w:rsidP="00A501C3">
            <w:pPr>
              <w:rPr>
                <w:lang w:val="uk-UA"/>
              </w:rPr>
            </w:pPr>
            <w:r>
              <w:rPr>
                <w:lang w:val="uk-UA"/>
              </w:rPr>
              <w:t>від 0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(включно)               </w:t>
            </w:r>
            <w:r w:rsidR="00A501C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та до -5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 w:rsidR="000357EC">
              <w:rPr>
                <w:lang w:val="uk-UA"/>
              </w:rPr>
              <w:t xml:space="preserve">С   </w:t>
            </w:r>
            <w:r>
              <w:rPr>
                <w:lang w:val="uk-UA"/>
              </w:rPr>
              <w:t>включно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-</w:t>
            </w:r>
            <w:r w:rsidR="0025427D">
              <w:rPr>
                <w:lang w:val="uk-UA"/>
              </w:rPr>
              <w:t xml:space="preserve">   </w:t>
            </w:r>
            <w:r>
              <w:rPr>
                <w:lang w:val="uk-UA"/>
              </w:rPr>
              <w:t>2%</w:t>
            </w:r>
          </w:p>
        </w:tc>
      </w:tr>
      <w:tr w:rsidR="00F01CFB" w:rsidTr="0025427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90" w:type="dxa"/>
          </w:tcPr>
          <w:p w:rsidR="00F01CFB" w:rsidRDefault="00F01CFB" w:rsidP="00A1605F">
            <w:pPr>
              <w:jc w:val="center"/>
              <w:rPr>
                <w:lang w:val="uk-UA"/>
              </w:rPr>
            </w:pPr>
          </w:p>
          <w:p w:rsidR="00A1605F" w:rsidRPr="0086555B" w:rsidRDefault="00A1605F" w:rsidP="000357EC">
            <w:pPr>
              <w:rPr>
                <w:lang w:val="uk-UA"/>
              </w:rPr>
            </w:pPr>
            <w:r>
              <w:rPr>
                <w:lang w:val="uk-UA"/>
              </w:rPr>
              <w:t>нижче ніж -5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>С</w:t>
            </w:r>
            <w:r w:rsidR="000357EC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 xml:space="preserve">       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до -10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включно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25427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-</w:t>
            </w:r>
            <w:r w:rsidR="0025427D">
              <w:rPr>
                <w:lang w:val="uk-UA"/>
              </w:rPr>
              <w:t xml:space="preserve">   4</w:t>
            </w:r>
            <w:r>
              <w:rPr>
                <w:lang w:val="uk-UA"/>
              </w:rPr>
              <w:t>%</w:t>
            </w:r>
          </w:p>
        </w:tc>
      </w:tr>
      <w:tr w:rsidR="00A1605F" w:rsidRPr="00164650" w:rsidTr="0025427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90" w:type="dxa"/>
          </w:tcPr>
          <w:p w:rsidR="00A1605F" w:rsidRPr="0025427D" w:rsidRDefault="00A1605F" w:rsidP="0025427D"/>
          <w:p w:rsidR="0025427D" w:rsidRPr="0086555B" w:rsidRDefault="0025427D" w:rsidP="000357EC">
            <w:pPr>
              <w:rPr>
                <w:lang w:val="uk-UA"/>
              </w:rPr>
            </w:pPr>
            <w:r>
              <w:rPr>
                <w:lang w:val="uk-UA"/>
              </w:rPr>
              <w:t>нижче ніж -10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</w:t>
            </w:r>
            <w:r w:rsidR="000357EC">
              <w:rPr>
                <w:lang w:val="uk-UA"/>
              </w:rPr>
              <w:t xml:space="preserve">                        </w:t>
            </w:r>
            <w:r>
              <w:rPr>
                <w:lang w:val="uk-UA"/>
              </w:rPr>
              <w:t>та до -15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включно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-   6%</w:t>
            </w:r>
          </w:p>
        </w:tc>
      </w:tr>
      <w:tr w:rsidR="00F01CFB" w:rsidTr="0025427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90" w:type="dxa"/>
          </w:tcPr>
          <w:p w:rsidR="00074624" w:rsidRDefault="00074624" w:rsidP="0086555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01CFB" w:rsidRPr="0086555B" w:rsidRDefault="0025427D" w:rsidP="000357EC">
            <w:pPr>
              <w:rPr>
                <w:lang w:val="uk-UA"/>
              </w:rPr>
            </w:pPr>
            <w:r>
              <w:rPr>
                <w:lang w:val="uk-UA"/>
              </w:rPr>
              <w:t>нижче ніж -15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</w:t>
            </w:r>
            <w:r w:rsidR="000357EC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 xml:space="preserve">       та до -20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включно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-   8%</w:t>
            </w:r>
          </w:p>
        </w:tc>
      </w:tr>
      <w:tr w:rsidR="0025427D" w:rsidRPr="00164650" w:rsidTr="0025427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90" w:type="dxa"/>
          </w:tcPr>
          <w:p w:rsidR="00EF1105" w:rsidRDefault="00EF1105" w:rsidP="00074624">
            <w:pPr>
              <w:rPr>
                <w:lang w:val="uk-UA"/>
              </w:rPr>
            </w:pPr>
          </w:p>
          <w:p w:rsidR="0025427D" w:rsidRPr="0086555B" w:rsidRDefault="00EF1105" w:rsidP="000357EC">
            <w:pPr>
              <w:rPr>
                <w:lang w:val="uk-UA"/>
              </w:rPr>
            </w:pPr>
            <w:r>
              <w:rPr>
                <w:lang w:val="uk-UA"/>
              </w:rPr>
              <w:t>нижче ніж -20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>С</w:t>
            </w:r>
            <w:r w:rsidR="0025427D" w:rsidRPr="0086555B">
              <w:rPr>
                <w:lang w:val="uk-UA"/>
              </w:rPr>
              <w:t xml:space="preserve"> </w:t>
            </w:r>
            <w:r w:rsidR="000357EC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 xml:space="preserve">       та до –25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</w:t>
            </w:r>
            <w:r w:rsidR="000357EC">
              <w:rPr>
                <w:lang w:val="uk-UA"/>
              </w:rPr>
              <w:t xml:space="preserve"> включно        </w:t>
            </w:r>
            <w:r>
              <w:rPr>
                <w:lang w:val="uk-UA"/>
              </w:rPr>
              <w:t>-   10%</w:t>
            </w:r>
          </w:p>
        </w:tc>
      </w:tr>
      <w:tr w:rsidR="0025427D" w:rsidRPr="00923299" w:rsidTr="0025427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90" w:type="dxa"/>
          </w:tcPr>
          <w:p w:rsidR="0025427D" w:rsidRDefault="0025427D" w:rsidP="00EF1105">
            <w:pPr>
              <w:rPr>
                <w:lang w:val="uk-UA"/>
              </w:rPr>
            </w:pPr>
          </w:p>
          <w:p w:rsidR="00EF1105" w:rsidRPr="0086555B" w:rsidRDefault="00EF1105" w:rsidP="000357EC">
            <w:pPr>
              <w:rPr>
                <w:lang w:val="uk-UA"/>
              </w:rPr>
            </w:pPr>
            <w:r>
              <w:rPr>
                <w:lang w:val="uk-UA"/>
              </w:rPr>
              <w:t>нижче ніж -25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</w:t>
            </w:r>
            <w:r w:rsidR="000357EC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 xml:space="preserve">                                                   </w:t>
            </w:r>
            <w:r w:rsidR="0003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>-   12%</w:t>
            </w:r>
            <w:r w:rsidR="00ED0D7C">
              <w:rPr>
                <w:lang w:val="uk-UA"/>
              </w:rPr>
              <w:t>.</w:t>
            </w:r>
          </w:p>
        </w:tc>
      </w:tr>
    </w:tbl>
    <w:p w:rsidR="00F01CFB" w:rsidRDefault="00F01CFB" w:rsidP="00EA65AC">
      <w:pPr>
        <w:rPr>
          <w:lang w:val="uk-UA"/>
        </w:rPr>
      </w:pPr>
    </w:p>
    <w:p w:rsidR="00F01CFB" w:rsidRDefault="00F01CFB" w:rsidP="0076543B">
      <w:pPr>
        <w:ind w:firstLine="426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2. </w:t>
      </w:r>
      <w:r w:rsidR="00936806">
        <w:rPr>
          <w:rFonts w:ascii="Times New Roman" w:hAnsi="Times New Roman" w:cs="Times New Roman"/>
          <w:noProof w:val="0"/>
          <w:lang w:val="uk-UA"/>
        </w:rPr>
        <w:t xml:space="preserve">Затвердити підвищенні норми використання палива на охолодження салону автомобіля </w:t>
      </w:r>
      <w:r w:rsidR="004E5F68">
        <w:rPr>
          <w:rFonts w:ascii="Times New Roman" w:hAnsi="Times New Roman" w:cs="Times New Roman"/>
          <w:noProof w:val="0"/>
          <w:lang w:val="uk-UA"/>
        </w:rPr>
        <w:t xml:space="preserve">(п. 3.1.13 наказу) </w:t>
      </w:r>
      <w:r w:rsidR="00936806">
        <w:rPr>
          <w:rFonts w:ascii="Times New Roman" w:hAnsi="Times New Roman" w:cs="Times New Roman"/>
          <w:noProof w:val="0"/>
          <w:lang w:val="uk-UA"/>
        </w:rPr>
        <w:t xml:space="preserve">у разі використання кондиціонера та установки </w:t>
      </w:r>
      <w:r w:rsidR="007866DE">
        <w:rPr>
          <w:rFonts w:ascii="Times New Roman" w:hAnsi="Times New Roman" w:cs="Times New Roman"/>
          <w:noProof w:val="0"/>
          <w:lang w:val="uk-UA"/>
        </w:rPr>
        <w:t xml:space="preserve">       </w:t>
      </w:r>
      <w:r w:rsidR="00936806">
        <w:rPr>
          <w:rFonts w:ascii="Times New Roman" w:hAnsi="Times New Roman" w:cs="Times New Roman"/>
          <w:noProof w:val="0"/>
          <w:lang w:val="uk-UA"/>
        </w:rPr>
        <w:t>«Клімат-контроль» в залежності від середньодобової температури навколишнього природного середовища:</w:t>
      </w:r>
    </w:p>
    <w:p w:rsidR="006825E8" w:rsidRDefault="006825E8" w:rsidP="0001450B">
      <w:pPr>
        <w:ind w:firstLine="709"/>
        <w:jc w:val="both"/>
        <w:rPr>
          <w:rFonts w:ascii="Times New Roman" w:hAnsi="Times New Roman" w:cs="Times New Roman"/>
          <w:noProof w:val="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932"/>
        <w:gridCol w:w="2923"/>
      </w:tblGrid>
      <w:tr w:rsidR="006825E8" w:rsidTr="00286E08">
        <w:tc>
          <w:tcPr>
            <w:tcW w:w="2973" w:type="dxa"/>
          </w:tcPr>
          <w:p w:rsidR="006825E8" w:rsidRDefault="006825E8" w:rsidP="004E5F68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від +20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 w:rsidR="004E5F68">
              <w:rPr>
                <w:lang w:val="uk-UA"/>
              </w:rPr>
              <w:t xml:space="preserve">С  </w:t>
            </w:r>
            <w:r>
              <w:rPr>
                <w:lang w:val="uk-UA"/>
              </w:rPr>
              <w:t>включно</w:t>
            </w:r>
          </w:p>
        </w:tc>
        <w:tc>
          <w:tcPr>
            <w:tcW w:w="2974" w:type="dxa"/>
          </w:tcPr>
          <w:p w:rsidR="006825E8" w:rsidRDefault="006825E8" w:rsidP="004E5F68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та до +25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</w:t>
            </w:r>
            <w:r w:rsidR="004E5F6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включно</w:t>
            </w:r>
          </w:p>
        </w:tc>
        <w:tc>
          <w:tcPr>
            <w:tcW w:w="2974" w:type="dxa"/>
          </w:tcPr>
          <w:p w:rsidR="006825E8" w:rsidRDefault="006825E8" w:rsidP="0001450B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-   5%</w:t>
            </w:r>
          </w:p>
        </w:tc>
      </w:tr>
      <w:tr w:rsidR="006825E8" w:rsidTr="00286E08">
        <w:tc>
          <w:tcPr>
            <w:tcW w:w="2973" w:type="dxa"/>
          </w:tcPr>
          <w:p w:rsidR="006825E8" w:rsidRDefault="006825E8" w:rsidP="006825E8">
            <w:pPr>
              <w:jc w:val="both"/>
              <w:rPr>
                <w:lang w:val="uk-UA"/>
              </w:rPr>
            </w:pPr>
          </w:p>
        </w:tc>
        <w:tc>
          <w:tcPr>
            <w:tcW w:w="2974" w:type="dxa"/>
          </w:tcPr>
          <w:p w:rsidR="006825E8" w:rsidRDefault="006825E8" w:rsidP="0001450B">
            <w:pPr>
              <w:jc w:val="both"/>
              <w:rPr>
                <w:lang w:val="uk-UA"/>
              </w:rPr>
            </w:pPr>
          </w:p>
        </w:tc>
        <w:tc>
          <w:tcPr>
            <w:tcW w:w="2974" w:type="dxa"/>
          </w:tcPr>
          <w:p w:rsidR="006825E8" w:rsidRDefault="006825E8" w:rsidP="0001450B">
            <w:pPr>
              <w:jc w:val="both"/>
              <w:rPr>
                <w:lang w:val="uk-UA"/>
              </w:rPr>
            </w:pPr>
          </w:p>
        </w:tc>
      </w:tr>
      <w:tr w:rsidR="006825E8" w:rsidTr="00286E08">
        <w:tc>
          <w:tcPr>
            <w:tcW w:w="2973" w:type="dxa"/>
          </w:tcPr>
          <w:p w:rsidR="006825E8" w:rsidRDefault="00286E08" w:rsidP="004E5F68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вище ніж +2</w:t>
            </w:r>
            <w:r w:rsidR="006825E8">
              <w:rPr>
                <w:lang w:val="uk-UA"/>
              </w:rPr>
              <w:t>5</w:t>
            </w:r>
            <w:r w:rsidR="006825E8">
              <w:rPr>
                <w:rFonts w:ascii="Times New Roman" w:hAnsi="Times New Roman" w:cs="Times New Roman"/>
                <w:lang w:val="uk-UA"/>
              </w:rPr>
              <w:t>°</w:t>
            </w:r>
            <w:r w:rsidR="006825E8">
              <w:rPr>
                <w:lang w:val="uk-UA"/>
              </w:rPr>
              <w:t>С</w:t>
            </w:r>
          </w:p>
        </w:tc>
        <w:tc>
          <w:tcPr>
            <w:tcW w:w="2974" w:type="dxa"/>
          </w:tcPr>
          <w:p w:rsidR="006825E8" w:rsidRDefault="00286E08" w:rsidP="004E5F68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та до +</w:t>
            </w:r>
            <w:r w:rsidR="004E5F68">
              <w:rPr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 xml:space="preserve">С </w:t>
            </w:r>
            <w:r w:rsidR="004E5F6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включно</w:t>
            </w:r>
          </w:p>
        </w:tc>
        <w:tc>
          <w:tcPr>
            <w:tcW w:w="2974" w:type="dxa"/>
          </w:tcPr>
          <w:p w:rsidR="006825E8" w:rsidRDefault="00286E08" w:rsidP="00286E08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-   7%</w:t>
            </w:r>
          </w:p>
        </w:tc>
      </w:tr>
      <w:tr w:rsidR="006825E8" w:rsidTr="00286E08">
        <w:tc>
          <w:tcPr>
            <w:tcW w:w="2973" w:type="dxa"/>
          </w:tcPr>
          <w:p w:rsidR="006825E8" w:rsidRDefault="006825E8" w:rsidP="0001450B">
            <w:pPr>
              <w:jc w:val="both"/>
              <w:rPr>
                <w:lang w:val="uk-UA"/>
              </w:rPr>
            </w:pPr>
          </w:p>
        </w:tc>
        <w:tc>
          <w:tcPr>
            <w:tcW w:w="2974" w:type="dxa"/>
          </w:tcPr>
          <w:p w:rsidR="006825E8" w:rsidRDefault="006825E8" w:rsidP="0001450B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</w:p>
        </w:tc>
        <w:tc>
          <w:tcPr>
            <w:tcW w:w="2974" w:type="dxa"/>
          </w:tcPr>
          <w:p w:rsidR="006825E8" w:rsidRDefault="006825E8" w:rsidP="0001450B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</w:p>
        </w:tc>
      </w:tr>
      <w:tr w:rsidR="006825E8" w:rsidTr="00286E08">
        <w:tc>
          <w:tcPr>
            <w:tcW w:w="2973" w:type="dxa"/>
          </w:tcPr>
          <w:p w:rsidR="006825E8" w:rsidRDefault="00286E08" w:rsidP="004E5F68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вище ніж +30</w:t>
            </w:r>
            <w:r>
              <w:rPr>
                <w:rFonts w:ascii="Times New Roman" w:hAnsi="Times New Roman" w:cs="Times New Roman"/>
                <w:lang w:val="uk-UA"/>
              </w:rPr>
              <w:t>°</w:t>
            </w:r>
            <w:r>
              <w:rPr>
                <w:lang w:val="uk-UA"/>
              </w:rPr>
              <w:t>С</w:t>
            </w:r>
            <w:r w:rsidR="004E5F68">
              <w:rPr>
                <w:lang w:val="uk-UA"/>
              </w:rPr>
              <w:t xml:space="preserve"> </w:t>
            </w:r>
          </w:p>
        </w:tc>
        <w:tc>
          <w:tcPr>
            <w:tcW w:w="2974" w:type="dxa"/>
          </w:tcPr>
          <w:p w:rsidR="006825E8" w:rsidRDefault="006825E8" w:rsidP="0001450B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</w:p>
        </w:tc>
        <w:tc>
          <w:tcPr>
            <w:tcW w:w="2974" w:type="dxa"/>
          </w:tcPr>
          <w:p w:rsidR="006825E8" w:rsidRDefault="00286E08" w:rsidP="0001450B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-   10%</w:t>
            </w:r>
            <w:r w:rsidR="00ED0D7C">
              <w:rPr>
                <w:lang w:val="uk-UA"/>
              </w:rPr>
              <w:t>.</w:t>
            </w:r>
          </w:p>
        </w:tc>
      </w:tr>
    </w:tbl>
    <w:p w:rsidR="006825E8" w:rsidRDefault="006825E8" w:rsidP="0001450B">
      <w:pPr>
        <w:ind w:firstLine="709"/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76543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 3.   Затвердити підвищенні норми використання палива</w:t>
      </w:r>
      <w:r w:rsidR="001A3EC9">
        <w:rPr>
          <w:rFonts w:ascii="Times New Roman" w:hAnsi="Times New Roman" w:cs="Times New Roman"/>
          <w:noProof w:val="0"/>
          <w:lang w:val="uk-UA"/>
        </w:rPr>
        <w:t xml:space="preserve"> (п. 3.1.4 наказу)</w:t>
      </w:r>
      <w:r>
        <w:rPr>
          <w:rFonts w:ascii="Times New Roman" w:hAnsi="Times New Roman" w:cs="Times New Roman"/>
          <w:noProof w:val="0"/>
          <w:lang w:val="uk-UA"/>
        </w:rPr>
        <w:t>:</w:t>
      </w:r>
    </w:p>
    <w:p w:rsidR="0076543B" w:rsidRDefault="0076543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 3.1 </w:t>
      </w:r>
      <w:r w:rsidR="001A3EC9">
        <w:rPr>
          <w:rFonts w:ascii="Times New Roman" w:hAnsi="Times New Roman" w:cs="Times New Roman"/>
          <w:noProof w:val="0"/>
          <w:lang w:val="uk-UA"/>
        </w:rPr>
        <w:t xml:space="preserve">робота </w:t>
      </w:r>
      <w:r>
        <w:rPr>
          <w:rFonts w:ascii="Times New Roman" w:hAnsi="Times New Roman" w:cs="Times New Roman"/>
          <w:noProof w:val="0"/>
          <w:lang w:val="uk-UA"/>
        </w:rPr>
        <w:t>в міських умовах в межах міст, а також поселеннях міського типу та інших населених пунктах за наявності в них</w:t>
      </w:r>
      <w:r w:rsidR="00641C30">
        <w:rPr>
          <w:rFonts w:ascii="Times New Roman" w:hAnsi="Times New Roman" w:cs="Times New Roman"/>
          <w:noProof w:val="0"/>
          <w:lang w:val="uk-UA"/>
        </w:rPr>
        <w:t xml:space="preserve"> регульованих перехресть (світлофорів) – 5%;</w:t>
      </w:r>
    </w:p>
    <w:p w:rsidR="00641C30" w:rsidRDefault="00641C30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3.2 </w:t>
      </w:r>
      <w:r w:rsidR="001A3EC9">
        <w:rPr>
          <w:rFonts w:ascii="Times New Roman" w:hAnsi="Times New Roman" w:cs="Times New Roman"/>
          <w:noProof w:val="0"/>
          <w:lang w:val="uk-UA"/>
        </w:rPr>
        <w:t xml:space="preserve">робота </w:t>
      </w:r>
      <w:r>
        <w:rPr>
          <w:rFonts w:ascii="Times New Roman" w:hAnsi="Times New Roman" w:cs="Times New Roman"/>
          <w:noProof w:val="0"/>
          <w:lang w:val="uk-UA"/>
        </w:rPr>
        <w:t>в міських умовах в межах міст Алчевськ, Біла Церква, Бровари, Вінниця, Горлівка, Дніпродзержинськ</w:t>
      </w:r>
      <w:r w:rsidR="009E4D3F">
        <w:rPr>
          <w:rFonts w:ascii="Times New Roman" w:hAnsi="Times New Roman" w:cs="Times New Roman"/>
          <w:noProof w:val="0"/>
          <w:lang w:val="uk-UA"/>
        </w:rPr>
        <w:t xml:space="preserve"> (Кам’янське)</w:t>
      </w:r>
      <w:r>
        <w:rPr>
          <w:rFonts w:ascii="Times New Roman" w:hAnsi="Times New Roman" w:cs="Times New Roman"/>
          <w:noProof w:val="0"/>
          <w:lang w:val="uk-UA"/>
        </w:rPr>
        <w:t>, Євпаторія, Єнакієве, Житомир, Івано-Франківськ, Кам’янець-Подільський, Керч, Кіровоград, Краматорськ</w:t>
      </w:r>
      <w:r w:rsidR="00C24342">
        <w:rPr>
          <w:rFonts w:ascii="Times New Roman" w:hAnsi="Times New Roman" w:cs="Times New Roman"/>
          <w:noProof w:val="0"/>
          <w:lang w:val="uk-UA"/>
        </w:rPr>
        <w:t xml:space="preserve">, Кременчук, Кривий Ріг, Лисичанськ, Луганськ, Луцьк, Макіївка, Маріуполь, Мелітополь, </w:t>
      </w:r>
      <w:r w:rsidR="00ED0D7C">
        <w:rPr>
          <w:rFonts w:ascii="Times New Roman" w:hAnsi="Times New Roman" w:cs="Times New Roman"/>
          <w:noProof w:val="0"/>
          <w:lang w:val="uk-UA"/>
        </w:rPr>
        <w:t>Миколаїв, Нікополь, Павлоград, Полтава, Рівне, Севастополь, Сєверодонецьк, Сімферополь, Слов’янськ, Суми, Тернопіль, Ужгород, Херсон, Хмельницький, Черкаси, Чернігів, Чернівці, Ялта – 10%;</w:t>
      </w:r>
    </w:p>
    <w:p w:rsidR="00ED0D7C" w:rsidRDefault="00ED0D7C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3.3 </w:t>
      </w:r>
      <w:r w:rsidR="001A3EC9">
        <w:rPr>
          <w:rFonts w:ascii="Times New Roman" w:hAnsi="Times New Roman" w:cs="Times New Roman"/>
          <w:noProof w:val="0"/>
          <w:lang w:val="uk-UA"/>
        </w:rPr>
        <w:t xml:space="preserve">робота </w:t>
      </w:r>
      <w:r>
        <w:rPr>
          <w:rFonts w:ascii="Times New Roman" w:hAnsi="Times New Roman" w:cs="Times New Roman"/>
          <w:noProof w:val="0"/>
          <w:lang w:val="uk-UA"/>
        </w:rPr>
        <w:t>в міських умовах в межах міст Дніпропетровськ</w:t>
      </w:r>
      <w:r w:rsidR="007866DE">
        <w:rPr>
          <w:rFonts w:ascii="Times New Roman" w:hAnsi="Times New Roman" w:cs="Times New Roman"/>
          <w:noProof w:val="0"/>
          <w:lang w:val="uk-UA"/>
        </w:rPr>
        <w:t xml:space="preserve"> (Дніпро)</w:t>
      </w:r>
      <w:r>
        <w:rPr>
          <w:rFonts w:ascii="Times New Roman" w:hAnsi="Times New Roman" w:cs="Times New Roman"/>
          <w:noProof w:val="0"/>
          <w:lang w:val="uk-UA"/>
        </w:rPr>
        <w:t>, Донецьк, Запоріжжя</w:t>
      </w:r>
      <w:r w:rsidR="001A3EC9">
        <w:rPr>
          <w:rFonts w:ascii="Times New Roman" w:hAnsi="Times New Roman" w:cs="Times New Roman"/>
          <w:noProof w:val="0"/>
          <w:lang w:val="uk-UA"/>
        </w:rPr>
        <w:t>,</w:t>
      </w:r>
      <w:r>
        <w:rPr>
          <w:rFonts w:ascii="Times New Roman" w:hAnsi="Times New Roman" w:cs="Times New Roman"/>
          <w:noProof w:val="0"/>
          <w:lang w:val="uk-UA"/>
        </w:rPr>
        <w:t xml:space="preserve"> Київ, Львів, Одеса, Харків – 15%.</w:t>
      </w:r>
    </w:p>
    <w:p w:rsidR="00ED0D7C" w:rsidRDefault="00ED0D7C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</w:t>
      </w:r>
    </w:p>
    <w:p w:rsidR="004B26D4" w:rsidRDefault="00ED0D7C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4. </w:t>
      </w:r>
      <w:r w:rsidR="004B26D4">
        <w:rPr>
          <w:rFonts w:ascii="Times New Roman" w:hAnsi="Times New Roman" w:cs="Times New Roman"/>
          <w:noProof w:val="0"/>
          <w:lang w:val="uk-UA"/>
        </w:rPr>
        <w:t xml:space="preserve">  </w:t>
      </w:r>
      <w:r>
        <w:rPr>
          <w:rFonts w:ascii="Times New Roman" w:hAnsi="Times New Roman" w:cs="Times New Roman"/>
          <w:noProof w:val="0"/>
          <w:lang w:val="uk-UA"/>
        </w:rPr>
        <w:t xml:space="preserve">Затвердити понижаючі норми використання палива </w:t>
      </w:r>
      <w:r w:rsidR="004B26D4">
        <w:rPr>
          <w:rFonts w:ascii="Times New Roman" w:hAnsi="Times New Roman" w:cs="Times New Roman"/>
          <w:noProof w:val="0"/>
          <w:lang w:val="uk-UA"/>
        </w:rPr>
        <w:t>(п. 3.2.1 наказу):</w:t>
      </w:r>
    </w:p>
    <w:p w:rsidR="00ED0D7C" w:rsidRPr="0076543B" w:rsidRDefault="004B26D4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4.1 робота за межами населених пунктів </w:t>
      </w:r>
      <w:r w:rsidR="00ED0D7C">
        <w:rPr>
          <w:rFonts w:ascii="Times New Roman" w:hAnsi="Times New Roman" w:cs="Times New Roman"/>
          <w:noProof w:val="0"/>
          <w:lang w:val="uk-UA"/>
        </w:rPr>
        <w:t xml:space="preserve">на дорогах загального користування, у тому числі на дорогах, що проходять через населені пункти та позначені знаком </w:t>
      </w:r>
      <w:r>
        <w:rPr>
          <w:rFonts w:ascii="Times New Roman" w:hAnsi="Times New Roman" w:cs="Times New Roman"/>
          <w:noProof w:val="0"/>
          <w:lang w:val="uk-UA"/>
        </w:rPr>
        <w:t xml:space="preserve">          </w:t>
      </w:r>
      <w:r w:rsidR="00ED0D7C">
        <w:rPr>
          <w:rFonts w:ascii="Times New Roman" w:hAnsi="Times New Roman" w:cs="Times New Roman"/>
          <w:noProof w:val="0"/>
          <w:lang w:val="uk-UA"/>
        </w:rPr>
        <w:t>5.47 Правил дорожнього руху</w:t>
      </w:r>
      <w:r>
        <w:rPr>
          <w:rFonts w:ascii="Times New Roman" w:hAnsi="Times New Roman" w:cs="Times New Roman"/>
          <w:noProof w:val="0"/>
          <w:lang w:val="uk-UA"/>
        </w:rPr>
        <w:t>,</w:t>
      </w:r>
      <w:r w:rsidR="00ED0D7C">
        <w:rPr>
          <w:rFonts w:ascii="Times New Roman" w:hAnsi="Times New Roman" w:cs="Times New Roman"/>
          <w:noProof w:val="0"/>
          <w:lang w:val="uk-UA"/>
        </w:rPr>
        <w:t xml:space="preserve"> із </w:t>
      </w:r>
      <w:r w:rsidR="007A5659">
        <w:rPr>
          <w:rFonts w:ascii="Times New Roman" w:hAnsi="Times New Roman" w:cs="Times New Roman"/>
          <w:noProof w:val="0"/>
          <w:lang w:val="uk-UA"/>
        </w:rPr>
        <w:t>макси</w:t>
      </w:r>
      <w:r w:rsidR="00ED0D7C">
        <w:rPr>
          <w:rFonts w:ascii="Times New Roman" w:hAnsi="Times New Roman" w:cs="Times New Roman"/>
          <w:noProof w:val="0"/>
          <w:lang w:val="uk-UA"/>
        </w:rPr>
        <w:t>мально дозволеною швидкістю, відповідно до дорожніх знаків</w:t>
      </w:r>
      <w:r w:rsidR="00627B1C">
        <w:rPr>
          <w:rFonts w:ascii="Times New Roman" w:hAnsi="Times New Roman" w:cs="Times New Roman"/>
          <w:noProof w:val="0"/>
          <w:lang w:val="uk-UA"/>
        </w:rPr>
        <w:t xml:space="preserve"> та Правил дорожнього руху, що не перевищує 90</w:t>
      </w:r>
      <w:r w:rsidR="007866DE">
        <w:rPr>
          <w:rFonts w:ascii="Times New Roman" w:hAnsi="Times New Roman" w:cs="Times New Roman"/>
          <w:noProof w:val="0"/>
          <w:lang w:val="uk-UA"/>
        </w:rPr>
        <w:t xml:space="preserve"> </w:t>
      </w:r>
      <w:r w:rsidR="00627B1C">
        <w:rPr>
          <w:rFonts w:ascii="Times New Roman" w:hAnsi="Times New Roman" w:cs="Times New Roman"/>
          <w:noProof w:val="0"/>
          <w:lang w:val="uk-UA"/>
        </w:rPr>
        <w:t>км/год, залежно від швидкості та фактичних потреб:</w:t>
      </w: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18"/>
        <w:gridCol w:w="2927"/>
      </w:tblGrid>
      <w:tr w:rsidR="00627B1C" w:rsidTr="001F4F81">
        <w:tc>
          <w:tcPr>
            <w:tcW w:w="2973" w:type="dxa"/>
          </w:tcPr>
          <w:p w:rsidR="00627B1C" w:rsidRDefault="00627B1C" w:rsidP="001F4F81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для легкових автомобілів</w:t>
            </w:r>
          </w:p>
        </w:tc>
        <w:tc>
          <w:tcPr>
            <w:tcW w:w="2974" w:type="dxa"/>
          </w:tcPr>
          <w:p w:rsidR="00627B1C" w:rsidRDefault="00627B1C" w:rsidP="001F4F81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</w:p>
        </w:tc>
        <w:tc>
          <w:tcPr>
            <w:tcW w:w="2974" w:type="dxa"/>
          </w:tcPr>
          <w:p w:rsidR="00627B1C" w:rsidRDefault="00627B1C" w:rsidP="001F4F81">
            <w:pPr>
              <w:jc w:val="both"/>
              <w:rPr>
                <w:rFonts w:ascii="Times New Roman" w:hAnsi="Times New Roman" w:cs="Times New Roman"/>
                <w:noProof w:val="0"/>
                <w:lang w:val="uk-UA"/>
              </w:rPr>
            </w:pPr>
            <w:r>
              <w:rPr>
                <w:lang w:val="uk-UA"/>
              </w:rPr>
              <w:t>-   15%</w:t>
            </w:r>
          </w:p>
        </w:tc>
      </w:tr>
    </w:tbl>
    <w:p w:rsidR="00627B1C" w:rsidRDefault="00627B1C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E90DA7" w:rsidRDefault="00E90DA7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5. Водіям </w:t>
      </w:r>
      <w:r w:rsidR="007A5659">
        <w:rPr>
          <w:rFonts w:ascii="Times New Roman" w:hAnsi="Times New Roman" w:cs="Times New Roman"/>
          <w:noProof w:val="0"/>
          <w:lang w:val="uk-UA"/>
        </w:rPr>
        <w:t xml:space="preserve">легкових автомобілів сектору господарського забезпечення відділу бухгалтерського обліку та господарського забезпечення </w:t>
      </w:r>
      <w:r>
        <w:rPr>
          <w:rFonts w:ascii="Times New Roman" w:hAnsi="Times New Roman" w:cs="Times New Roman"/>
          <w:noProof w:val="0"/>
          <w:lang w:val="uk-UA"/>
        </w:rPr>
        <w:t xml:space="preserve">Южноукраїнської міської ради </w:t>
      </w:r>
      <w:r w:rsidR="007A5659">
        <w:rPr>
          <w:rFonts w:ascii="Times New Roman" w:hAnsi="Times New Roman" w:cs="Times New Roman"/>
          <w:noProof w:val="0"/>
          <w:lang w:val="uk-UA"/>
        </w:rPr>
        <w:t xml:space="preserve">та її виконавчого комітету </w:t>
      </w:r>
      <w:r>
        <w:rPr>
          <w:rFonts w:ascii="Times New Roman" w:hAnsi="Times New Roman" w:cs="Times New Roman"/>
          <w:noProof w:val="0"/>
          <w:lang w:val="uk-UA"/>
        </w:rPr>
        <w:t>в подорожніх листах, для здійснення застосування коефіцієнтів пунктів 3,4, зазначати маршрут в кілометрах між пунктами призначення.</w:t>
      </w:r>
    </w:p>
    <w:p w:rsidR="00E90DA7" w:rsidRDefault="00E90DA7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E90DA7" w:rsidRDefault="00E90DA7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6.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(Куліш) здійснювати контроль температури повітря за даними управління </w:t>
      </w:r>
      <w:r w:rsidR="00347EB5">
        <w:rPr>
          <w:rFonts w:ascii="Times New Roman" w:hAnsi="Times New Roman" w:cs="Times New Roman"/>
          <w:noProof w:val="0"/>
          <w:lang w:val="uk-UA"/>
        </w:rPr>
        <w:t xml:space="preserve">з питань </w:t>
      </w:r>
      <w:r>
        <w:rPr>
          <w:rFonts w:ascii="Times New Roman" w:hAnsi="Times New Roman" w:cs="Times New Roman"/>
          <w:noProof w:val="0"/>
          <w:lang w:val="uk-UA"/>
        </w:rPr>
        <w:t>надзвичайних ситуацій та взаємодії з правоохоронними органами Южноукраїнської міської ради, про що робити відповідні записи.</w:t>
      </w:r>
    </w:p>
    <w:p w:rsidR="00525333" w:rsidRDefault="00525333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525333" w:rsidRDefault="00525333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 7.  </w:t>
      </w:r>
      <w:r w:rsidR="00BE00D9">
        <w:rPr>
          <w:rFonts w:ascii="Times New Roman" w:hAnsi="Times New Roman" w:cs="Times New Roman"/>
          <w:noProof w:val="0"/>
          <w:lang w:val="uk-UA"/>
        </w:rPr>
        <w:t xml:space="preserve">Дане розпорядження набирає чинності з моменту підписання. </w:t>
      </w:r>
      <w:r>
        <w:rPr>
          <w:rFonts w:ascii="Times New Roman" w:hAnsi="Times New Roman" w:cs="Times New Roman"/>
          <w:noProof w:val="0"/>
          <w:lang w:val="uk-UA"/>
        </w:rPr>
        <w:t xml:space="preserve">Розпорядження міського голови від 01.03.2012 №64-р «Про підвищення норми </w:t>
      </w:r>
      <w:bookmarkStart w:id="0" w:name="_GoBack"/>
      <w:r>
        <w:rPr>
          <w:rFonts w:ascii="Times New Roman" w:hAnsi="Times New Roman" w:cs="Times New Roman"/>
          <w:noProof w:val="0"/>
          <w:lang w:val="uk-UA"/>
        </w:rPr>
        <w:t xml:space="preserve">витрат палива </w:t>
      </w:r>
      <w:bookmarkEnd w:id="0"/>
      <w:r>
        <w:rPr>
          <w:rFonts w:ascii="Times New Roman" w:hAnsi="Times New Roman" w:cs="Times New Roman"/>
          <w:noProof w:val="0"/>
          <w:lang w:val="uk-UA"/>
        </w:rPr>
        <w:t>автотранспортом виконавчого комітету Южноукраїнської міської ради» та від 04.04.2012 №108-р «Про внесення змін до розпорядження міського голови від 01.03.2012 №64-р «Про підвищення норми витрат палива автотранспортом виконавчого комітету Южноукраїнської міської ради» вважати такими, що втратили чинність.</w:t>
      </w:r>
    </w:p>
    <w:p w:rsidR="00347EB5" w:rsidRDefault="00347EB5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347EB5" w:rsidRDefault="00347EB5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      8.     Контроль за виконанням цього розпорядження залишаю за собою.</w:t>
      </w: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282CC8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Міський голова</w:t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  <w:t>В</w:t>
      </w:r>
      <w:r w:rsidR="003559F4">
        <w:rPr>
          <w:rFonts w:ascii="Times New Roman" w:hAnsi="Times New Roman" w:cs="Times New Roman"/>
          <w:noProof w:val="0"/>
          <w:lang w:val="uk-UA"/>
        </w:rPr>
        <w:t>алерій</w:t>
      </w:r>
      <w:r>
        <w:rPr>
          <w:rFonts w:ascii="Times New Roman" w:hAnsi="Times New Roman" w:cs="Times New Roman"/>
          <w:noProof w:val="0"/>
          <w:lang w:val="uk-UA"/>
        </w:rPr>
        <w:t xml:space="preserve"> </w:t>
      </w:r>
      <w:r w:rsidR="00AE5D3F">
        <w:rPr>
          <w:rFonts w:ascii="Times New Roman" w:hAnsi="Times New Roman" w:cs="Times New Roman"/>
          <w:noProof w:val="0"/>
          <w:lang w:val="uk-UA"/>
        </w:rPr>
        <w:t>О</w:t>
      </w:r>
      <w:r w:rsidR="003559F4">
        <w:rPr>
          <w:rFonts w:ascii="Times New Roman" w:hAnsi="Times New Roman" w:cs="Times New Roman"/>
          <w:noProof w:val="0"/>
          <w:lang w:val="uk-UA"/>
        </w:rPr>
        <w:t>НУФРІЄНКО</w:t>
      </w:r>
    </w:p>
    <w:p w:rsidR="00282CC8" w:rsidRDefault="00282CC8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:rsidR="000167F9" w:rsidRDefault="000167F9" w:rsidP="00D52C51">
      <w:pPr>
        <w:jc w:val="both"/>
        <w:rPr>
          <w:sz w:val="20"/>
          <w:szCs w:val="20"/>
          <w:lang w:val="uk-UA"/>
        </w:rPr>
      </w:pPr>
    </w:p>
    <w:p w:rsidR="00D6451F" w:rsidRDefault="00D6451F" w:rsidP="00D52C51">
      <w:pPr>
        <w:jc w:val="both"/>
        <w:rPr>
          <w:sz w:val="20"/>
          <w:szCs w:val="20"/>
          <w:lang w:val="uk-UA"/>
        </w:rPr>
      </w:pPr>
    </w:p>
    <w:p w:rsidR="00D6451F" w:rsidRPr="003559F4" w:rsidRDefault="003559F4" w:rsidP="00D52C51">
      <w:pPr>
        <w:jc w:val="both"/>
        <w:rPr>
          <w:sz w:val="18"/>
          <w:szCs w:val="18"/>
          <w:lang w:val="uk-UA"/>
        </w:rPr>
      </w:pPr>
      <w:r w:rsidRPr="003559F4">
        <w:rPr>
          <w:sz w:val="18"/>
          <w:szCs w:val="18"/>
          <w:lang w:val="uk-UA"/>
        </w:rPr>
        <w:t>Лариса ПОЛУЄВА</w:t>
      </w:r>
    </w:p>
    <w:p w:rsidR="00662FF2" w:rsidRPr="003559F4" w:rsidRDefault="00662FF2" w:rsidP="00D52C51">
      <w:pPr>
        <w:jc w:val="both"/>
        <w:rPr>
          <w:sz w:val="18"/>
          <w:szCs w:val="18"/>
          <w:lang w:val="uk-UA"/>
        </w:rPr>
        <w:sectPr w:rsidR="00662FF2" w:rsidRPr="003559F4" w:rsidSect="00286723">
          <w:pgSz w:w="11906" w:h="16838"/>
          <w:pgMar w:top="1134" w:right="851" w:bottom="1134" w:left="2268" w:header="709" w:footer="709" w:gutter="0"/>
          <w:cols w:space="708"/>
          <w:docGrid w:linePitch="360"/>
        </w:sectPr>
      </w:pPr>
      <w:r w:rsidRPr="003559F4">
        <w:rPr>
          <w:sz w:val="18"/>
          <w:szCs w:val="18"/>
          <w:lang w:val="uk-UA"/>
        </w:rPr>
        <w:t xml:space="preserve">    5-51-75</w:t>
      </w:r>
    </w:p>
    <w:p w:rsidR="00F01CFB" w:rsidRPr="00D52C51" w:rsidRDefault="00F01CFB" w:rsidP="00D52C51">
      <w:pPr>
        <w:jc w:val="both"/>
        <w:rPr>
          <w:sz w:val="22"/>
          <w:szCs w:val="22"/>
          <w:lang w:val="uk-UA"/>
        </w:rPr>
      </w:pPr>
    </w:p>
    <w:sectPr w:rsidR="00F01CFB" w:rsidRPr="00D52C51" w:rsidSect="00286723">
      <w:pgSz w:w="11906" w:h="16838" w:code="9"/>
      <w:pgMar w:top="1134" w:right="22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50" w:rsidRDefault="003D3250" w:rsidP="00164E30">
      <w:r>
        <w:separator/>
      </w:r>
    </w:p>
  </w:endnote>
  <w:endnote w:type="continuationSeparator" w:id="0">
    <w:p w:rsidR="003D3250" w:rsidRDefault="003D3250" w:rsidP="0016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50" w:rsidRDefault="003D3250" w:rsidP="00164E30">
      <w:r>
        <w:separator/>
      </w:r>
    </w:p>
  </w:footnote>
  <w:footnote w:type="continuationSeparator" w:id="0">
    <w:p w:rsidR="003D3250" w:rsidRDefault="003D3250" w:rsidP="0016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59"/>
    <w:rsid w:val="0001450B"/>
    <w:rsid w:val="000167F9"/>
    <w:rsid w:val="00031CFC"/>
    <w:rsid w:val="000357EC"/>
    <w:rsid w:val="0007367B"/>
    <w:rsid w:val="00074624"/>
    <w:rsid w:val="00147910"/>
    <w:rsid w:val="00150DD1"/>
    <w:rsid w:val="00164650"/>
    <w:rsid w:val="00164E30"/>
    <w:rsid w:val="00187905"/>
    <w:rsid w:val="001A3EC9"/>
    <w:rsid w:val="001C1A63"/>
    <w:rsid w:val="001E115A"/>
    <w:rsid w:val="0025427D"/>
    <w:rsid w:val="00282CC8"/>
    <w:rsid w:val="00286723"/>
    <w:rsid w:val="00286E08"/>
    <w:rsid w:val="00307258"/>
    <w:rsid w:val="00347EB5"/>
    <w:rsid w:val="003559F4"/>
    <w:rsid w:val="003D3250"/>
    <w:rsid w:val="00402A9B"/>
    <w:rsid w:val="00451A0E"/>
    <w:rsid w:val="00476503"/>
    <w:rsid w:val="00477247"/>
    <w:rsid w:val="00481658"/>
    <w:rsid w:val="00483D32"/>
    <w:rsid w:val="004B26D4"/>
    <w:rsid w:val="004B603D"/>
    <w:rsid w:val="004D3AA2"/>
    <w:rsid w:val="004E5F68"/>
    <w:rsid w:val="00525333"/>
    <w:rsid w:val="006153F6"/>
    <w:rsid w:val="00627B1C"/>
    <w:rsid w:val="00641C30"/>
    <w:rsid w:val="00662FF2"/>
    <w:rsid w:val="006825E8"/>
    <w:rsid w:val="00683D6D"/>
    <w:rsid w:val="0068702A"/>
    <w:rsid w:val="006913E9"/>
    <w:rsid w:val="00697DA5"/>
    <w:rsid w:val="006A696C"/>
    <w:rsid w:val="006B62DC"/>
    <w:rsid w:val="00747479"/>
    <w:rsid w:val="007573B1"/>
    <w:rsid w:val="0076543B"/>
    <w:rsid w:val="007819A0"/>
    <w:rsid w:val="007866DE"/>
    <w:rsid w:val="0079576A"/>
    <w:rsid w:val="007A5659"/>
    <w:rsid w:val="007A6806"/>
    <w:rsid w:val="007B674D"/>
    <w:rsid w:val="0086555B"/>
    <w:rsid w:val="00923299"/>
    <w:rsid w:val="00936806"/>
    <w:rsid w:val="009B3A85"/>
    <w:rsid w:val="009D5959"/>
    <w:rsid w:val="009E4D3F"/>
    <w:rsid w:val="00A04B4A"/>
    <w:rsid w:val="00A1605F"/>
    <w:rsid w:val="00A501C3"/>
    <w:rsid w:val="00A673A5"/>
    <w:rsid w:val="00A70286"/>
    <w:rsid w:val="00A70577"/>
    <w:rsid w:val="00AD6298"/>
    <w:rsid w:val="00AE5D3F"/>
    <w:rsid w:val="00AF5063"/>
    <w:rsid w:val="00BE00D9"/>
    <w:rsid w:val="00C24342"/>
    <w:rsid w:val="00C54C5D"/>
    <w:rsid w:val="00C87C81"/>
    <w:rsid w:val="00D1460D"/>
    <w:rsid w:val="00D20674"/>
    <w:rsid w:val="00D52C51"/>
    <w:rsid w:val="00D6230D"/>
    <w:rsid w:val="00D6451F"/>
    <w:rsid w:val="00DA587D"/>
    <w:rsid w:val="00DD3E15"/>
    <w:rsid w:val="00E90DA7"/>
    <w:rsid w:val="00EA65AC"/>
    <w:rsid w:val="00EC6EA6"/>
    <w:rsid w:val="00ED0D7C"/>
    <w:rsid w:val="00EF1105"/>
    <w:rsid w:val="00F01CFB"/>
    <w:rsid w:val="00F06A3E"/>
    <w:rsid w:val="00F311EC"/>
    <w:rsid w:val="00FE02CF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BD7BD"/>
  <w15:docId w15:val="{5766E85B-462D-435A-86FD-9498F54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5AC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 w:cs="Times New Roman CYR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EA65AC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EA65AC"/>
    <w:pPr>
      <w:ind w:left="720"/>
    </w:pPr>
  </w:style>
  <w:style w:type="table" w:styleId="a5">
    <w:name w:val="Table Grid"/>
    <w:basedOn w:val="a1"/>
    <w:uiPriority w:val="99"/>
    <w:rsid w:val="00EA65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5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C51"/>
    <w:rPr>
      <w:rFonts w:ascii="Segoe UI" w:hAnsi="Segoe UI" w:cs="Segoe UI"/>
      <w:noProof/>
      <w:sz w:val="18"/>
      <w:szCs w:val="18"/>
      <w:lang w:eastAsia="ru-RU"/>
    </w:rPr>
  </w:style>
  <w:style w:type="paragraph" w:customStyle="1" w:styleId="a8">
    <w:name w:val="Знак Знак Знак Знак Знак Знак Знак"/>
    <w:basedOn w:val="a"/>
    <w:rsid w:val="00074624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64E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E30"/>
    <w:rPr>
      <w:rFonts w:ascii="Times New Roman CYR" w:eastAsia="Times New Roman" w:hAnsi="Times New Roman CYR" w:cs="Times New Roman CYR"/>
      <w:noProof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4E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E30"/>
    <w:rPr>
      <w:rFonts w:ascii="Times New Roman CYR" w:eastAsia="Times New Roman" w:hAnsi="Times New Roman CYR" w:cs="Times New Roman CYR"/>
      <w:noProof/>
      <w:sz w:val="24"/>
      <w:szCs w:val="24"/>
    </w:rPr>
  </w:style>
  <w:style w:type="character" w:styleId="ad">
    <w:name w:val="Placeholder Text"/>
    <w:basedOn w:val="a0"/>
    <w:uiPriority w:val="99"/>
    <w:semiHidden/>
    <w:rsid w:val="00254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2021-09-01T13:35:00Z</cp:lastPrinted>
  <dcterms:created xsi:type="dcterms:W3CDTF">2021-09-07T08:09:00Z</dcterms:created>
  <dcterms:modified xsi:type="dcterms:W3CDTF">2021-09-07T08:09:00Z</dcterms:modified>
</cp:coreProperties>
</file>